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D4B48">
      <w:pPr>
        <w:ind w:firstLine="402" w:firstLineChars="100"/>
        <w:rPr>
          <w:rFonts w:ascii="仿宋_GB2312" w:hAnsi="仿宋_GB2312" w:eastAsia="仿宋_GB2312" w:cs="仿宋_GB2312"/>
          <w:b/>
          <w:sz w:val="40"/>
          <w:szCs w:val="40"/>
        </w:rPr>
      </w:pPr>
      <w:r>
        <w:rPr>
          <w:rFonts w:hint="eastAsia" w:ascii="仿宋" w:hAnsi="仿宋" w:eastAsia="仿宋" w:cs="仿宋"/>
          <w:b/>
          <w:sz w:val="40"/>
          <w:szCs w:val="40"/>
        </w:rPr>
        <w:t>沈阳市第六人民医院病媒生物防治服务合同</w:t>
      </w:r>
    </w:p>
    <w:p w14:paraId="41ACD59B">
      <w:pPr>
        <w:autoSpaceDE w:val="0"/>
        <w:autoSpaceDN w:val="0"/>
        <w:adjustRightInd w:val="0"/>
        <w:jc w:val="left"/>
        <w:rPr>
          <w:rFonts w:ascii="宋体" w:hAnsi="Times New Roman"/>
          <w:color w:val="000000"/>
          <w:spacing w:val="20"/>
          <w:kern w:val="0"/>
          <w:sz w:val="32"/>
          <w:szCs w:val="32"/>
        </w:rPr>
      </w:pPr>
    </w:p>
    <w:p w14:paraId="766D0AEA">
      <w:pPr>
        <w:autoSpaceDE w:val="0"/>
        <w:autoSpaceDN w:val="0"/>
        <w:adjustRightInd w:val="0"/>
        <w:jc w:val="left"/>
        <w:rPr>
          <w:rFonts w:ascii="宋体" w:hAnsi="宋体"/>
          <w:color w:val="000000"/>
          <w:spacing w:val="20"/>
          <w:kern w:val="0"/>
          <w:sz w:val="30"/>
          <w:szCs w:val="30"/>
        </w:rPr>
      </w:pPr>
      <w:r>
        <w:rPr>
          <w:rFonts w:hint="eastAsia" w:ascii="宋体" w:hAnsi="宋体"/>
          <w:color w:val="000000"/>
          <w:spacing w:val="20"/>
          <w:kern w:val="0"/>
          <w:sz w:val="30"/>
          <w:szCs w:val="30"/>
        </w:rPr>
        <w:t>甲方：</w:t>
      </w:r>
      <w:r>
        <w:rPr>
          <w:rFonts w:hint="eastAsia" w:ascii="宋体" w:hAnsi="宋体"/>
          <w:color w:val="000000"/>
          <w:spacing w:val="20"/>
          <w:kern w:val="0"/>
          <w:sz w:val="30"/>
          <w:szCs w:val="30"/>
          <w:u w:val="single"/>
        </w:rPr>
        <w:t xml:space="preserve">沈阳市第六人民医院 </w:t>
      </w:r>
    </w:p>
    <w:p w14:paraId="1D459B46">
      <w:pPr>
        <w:autoSpaceDE w:val="0"/>
        <w:autoSpaceDN w:val="0"/>
        <w:adjustRightInd w:val="0"/>
        <w:jc w:val="left"/>
        <w:rPr>
          <w:rFonts w:ascii="宋体" w:hAnsi="宋体"/>
          <w:color w:val="000000"/>
          <w:spacing w:val="20"/>
          <w:kern w:val="0"/>
          <w:sz w:val="30"/>
          <w:szCs w:val="30"/>
          <w:u w:val="single"/>
        </w:rPr>
      </w:pPr>
      <w:r>
        <w:rPr>
          <w:rFonts w:hint="eastAsia" w:ascii="宋体" w:hAnsi="宋体"/>
          <w:color w:val="000000"/>
          <w:spacing w:val="20"/>
          <w:kern w:val="0"/>
          <w:sz w:val="30"/>
          <w:szCs w:val="30"/>
        </w:rPr>
        <w:t>乙方：</w:t>
      </w:r>
    </w:p>
    <w:p w14:paraId="1DD2D3DB">
      <w:pPr>
        <w:autoSpaceDE w:val="0"/>
        <w:autoSpaceDN w:val="0"/>
        <w:adjustRightInd w:val="0"/>
        <w:ind w:firstLine="560" w:firstLineChars="200"/>
        <w:jc w:val="left"/>
        <w:rPr>
          <w:rFonts w:ascii="宋体"/>
          <w:color w:val="000000"/>
          <w:spacing w:val="20"/>
          <w:kern w:val="0"/>
          <w:sz w:val="24"/>
        </w:rPr>
      </w:pPr>
    </w:p>
    <w:p w14:paraId="3CA89078">
      <w:pPr>
        <w:adjustRightInd w:val="0"/>
        <w:snapToGrid w:val="0"/>
        <w:spacing w:line="360" w:lineRule="auto"/>
        <w:ind w:firstLine="480" w:firstLineChars="200"/>
        <w:rPr>
          <w:rFonts w:ascii="宋体" w:hAnsi="宋体"/>
          <w:b/>
          <w:sz w:val="24"/>
        </w:rPr>
      </w:pPr>
      <w:r>
        <w:rPr>
          <w:rFonts w:hint="eastAsia" w:ascii="宋体" w:hAnsi="宋体"/>
          <w:bCs/>
          <w:color w:val="auto"/>
          <w:sz w:val="24"/>
        </w:rPr>
        <w:t>为有效控制甲方病媒生物的密度，营造良好的工作和生活环境，达到爱卫会除四害防治标准。甲、乙双方依据国家相关法律规定，通过招投标程序,遵循平等、自愿、公平和诚实信用原则，同意按照下面的</w:t>
      </w:r>
      <w:r>
        <w:rPr>
          <w:rFonts w:hint="eastAsia" w:ascii="宋体" w:hAnsi="宋体"/>
          <w:bCs/>
          <w:sz w:val="24"/>
        </w:rPr>
        <w:t>条款和条件订立本政府采购合同，共同信守。</w:t>
      </w:r>
    </w:p>
    <w:p w14:paraId="04B33757">
      <w:pPr>
        <w:adjustRightInd w:val="0"/>
        <w:snapToGrid w:val="0"/>
        <w:spacing w:line="360" w:lineRule="auto"/>
        <w:ind w:firstLine="482" w:firstLineChars="200"/>
        <w:rPr>
          <w:rFonts w:ascii="宋体" w:hAnsi="宋体"/>
          <w:b/>
          <w:sz w:val="24"/>
        </w:rPr>
      </w:pPr>
      <w:r>
        <w:rPr>
          <w:rFonts w:hint="eastAsia" w:ascii="宋体" w:hAnsi="宋体"/>
          <w:b/>
          <w:sz w:val="24"/>
        </w:rPr>
        <w:t>一、服务内容</w:t>
      </w:r>
    </w:p>
    <w:p w14:paraId="7EF5B11F">
      <w:pPr>
        <w:widowControl/>
        <w:spacing w:line="360" w:lineRule="auto"/>
        <w:ind w:firstLine="480" w:firstLineChars="200"/>
        <w:jc w:val="left"/>
        <w:rPr>
          <w:rFonts w:ascii="宋体" w:hAnsi="宋体"/>
          <w:bCs/>
          <w:sz w:val="24"/>
        </w:rPr>
      </w:pPr>
      <w:r>
        <w:rPr>
          <w:rFonts w:hint="eastAsia" w:ascii="宋体" w:hAnsi="宋体"/>
          <w:bCs/>
          <w:sz w:val="24"/>
        </w:rPr>
        <w:t>1.按甲方要求提供院区的虫害消杀服务（包括但不限于以下内容）：</w:t>
      </w:r>
    </w:p>
    <w:p w14:paraId="52450F3C">
      <w:pPr>
        <w:widowControl/>
        <w:spacing w:line="360" w:lineRule="auto"/>
        <w:ind w:firstLine="480" w:firstLineChars="200"/>
        <w:jc w:val="left"/>
        <w:rPr>
          <w:rFonts w:ascii="宋体" w:hAnsi="宋体"/>
          <w:bCs/>
          <w:sz w:val="24"/>
        </w:rPr>
      </w:pPr>
      <w:r>
        <w:rPr>
          <w:rFonts w:hint="eastAsia" w:ascii="宋体" w:hAnsi="宋体"/>
          <w:bCs/>
          <w:sz w:val="24"/>
        </w:rPr>
        <w:t xml:space="preserve">（1）灭鼠技术服务； </w:t>
      </w:r>
    </w:p>
    <w:p w14:paraId="6F0C0E25">
      <w:pPr>
        <w:widowControl/>
        <w:spacing w:line="360" w:lineRule="auto"/>
        <w:ind w:firstLine="480" w:firstLineChars="200"/>
        <w:jc w:val="left"/>
        <w:rPr>
          <w:rFonts w:ascii="宋体" w:hAnsi="宋体"/>
          <w:bCs/>
          <w:sz w:val="24"/>
        </w:rPr>
      </w:pPr>
      <w:r>
        <w:rPr>
          <w:rFonts w:hint="eastAsia" w:ascii="宋体" w:hAnsi="宋体"/>
          <w:bCs/>
          <w:sz w:val="24"/>
        </w:rPr>
        <w:t xml:space="preserve">（2）飞虫爬虫防治； </w:t>
      </w:r>
    </w:p>
    <w:p w14:paraId="17CA4C8D">
      <w:pPr>
        <w:widowControl/>
        <w:spacing w:line="360" w:lineRule="auto"/>
        <w:ind w:firstLine="480" w:firstLineChars="200"/>
        <w:jc w:val="left"/>
        <w:rPr>
          <w:rFonts w:ascii="宋体" w:hAnsi="宋体"/>
          <w:bCs/>
          <w:sz w:val="24"/>
        </w:rPr>
      </w:pPr>
      <w:r>
        <w:rPr>
          <w:rFonts w:hint="eastAsia" w:ascii="宋体" w:hAnsi="宋体"/>
          <w:bCs/>
          <w:sz w:val="24"/>
        </w:rPr>
        <w:t xml:space="preserve">（3）蚊蝇防治； </w:t>
      </w:r>
    </w:p>
    <w:p w14:paraId="63B5479B">
      <w:pPr>
        <w:widowControl/>
        <w:spacing w:line="360" w:lineRule="auto"/>
        <w:ind w:firstLine="480" w:firstLineChars="200"/>
        <w:jc w:val="left"/>
        <w:rPr>
          <w:rFonts w:ascii="宋体" w:hAnsi="宋体"/>
          <w:bCs/>
          <w:sz w:val="24"/>
        </w:rPr>
      </w:pPr>
      <w:r>
        <w:rPr>
          <w:rFonts w:hint="eastAsia" w:ascii="宋体" w:hAnsi="宋体"/>
          <w:bCs/>
          <w:sz w:val="24"/>
        </w:rPr>
        <w:t>（4）消杀药品投放。</w:t>
      </w:r>
    </w:p>
    <w:p w14:paraId="0DFEF127">
      <w:pPr>
        <w:widowControl/>
        <w:spacing w:line="360" w:lineRule="auto"/>
        <w:ind w:firstLine="480" w:firstLineChars="200"/>
        <w:jc w:val="left"/>
        <w:rPr>
          <w:rFonts w:ascii="宋体" w:hAnsi="宋体"/>
          <w:bCs/>
          <w:sz w:val="24"/>
        </w:rPr>
      </w:pPr>
      <w:r>
        <w:rPr>
          <w:rFonts w:hint="eastAsia" w:ascii="宋体" w:hAnsi="宋体"/>
          <w:bCs/>
          <w:sz w:val="24"/>
        </w:rPr>
        <w:t>2.服务范围：</w:t>
      </w:r>
    </w:p>
    <w:p w14:paraId="2D27F5D4">
      <w:pPr>
        <w:widowControl/>
        <w:spacing w:line="360" w:lineRule="auto"/>
        <w:ind w:firstLine="480" w:firstLineChars="200"/>
        <w:jc w:val="left"/>
        <w:rPr>
          <w:rFonts w:ascii="宋体" w:hAnsi="宋体"/>
          <w:bCs/>
          <w:sz w:val="24"/>
        </w:rPr>
      </w:pPr>
      <w:r>
        <w:rPr>
          <w:rFonts w:hint="eastAsia" w:ascii="宋体" w:hAnsi="宋体"/>
          <w:bCs/>
          <w:sz w:val="24"/>
        </w:rPr>
        <w:t>（1）全院区消杀防治；</w:t>
      </w:r>
    </w:p>
    <w:p w14:paraId="4ACBB59E">
      <w:pPr>
        <w:widowControl/>
        <w:spacing w:line="360" w:lineRule="auto"/>
        <w:ind w:firstLine="480" w:firstLineChars="200"/>
        <w:jc w:val="left"/>
        <w:rPr>
          <w:rFonts w:ascii="宋体" w:hAnsi="宋体"/>
          <w:bCs/>
          <w:sz w:val="24"/>
        </w:rPr>
      </w:pPr>
      <w:r>
        <w:rPr>
          <w:rFonts w:hint="eastAsia" w:ascii="宋体" w:hAnsi="宋体"/>
          <w:bCs/>
          <w:sz w:val="24"/>
        </w:rPr>
        <w:t>（2）病房、门诊消杀；</w:t>
      </w:r>
    </w:p>
    <w:p w14:paraId="52648158">
      <w:pPr>
        <w:widowControl/>
        <w:spacing w:line="360" w:lineRule="auto"/>
        <w:ind w:firstLine="480" w:firstLineChars="200"/>
        <w:jc w:val="left"/>
        <w:rPr>
          <w:rFonts w:ascii="宋体" w:hAnsi="宋体"/>
          <w:bCs/>
          <w:sz w:val="24"/>
        </w:rPr>
      </w:pPr>
      <w:r>
        <w:rPr>
          <w:rFonts w:hint="eastAsia" w:ascii="宋体" w:hAnsi="宋体"/>
          <w:bCs/>
          <w:sz w:val="24"/>
        </w:rPr>
        <w:t>（3）综合办公楼、地下停车场、垃圾房等。</w:t>
      </w:r>
    </w:p>
    <w:p w14:paraId="32054268">
      <w:pPr>
        <w:adjustRightInd w:val="0"/>
        <w:snapToGrid w:val="0"/>
        <w:spacing w:line="360" w:lineRule="auto"/>
        <w:ind w:firstLine="482" w:firstLineChars="200"/>
        <w:rPr>
          <w:rFonts w:ascii="宋体" w:hAnsi="宋体"/>
          <w:b/>
          <w:sz w:val="24"/>
        </w:rPr>
      </w:pPr>
      <w:r>
        <w:rPr>
          <w:rFonts w:hint="eastAsia" w:ascii="宋体" w:hAnsi="宋体"/>
          <w:b/>
          <w:sz w:val="24"/>
        </w:rPr>
        <w:t>二、合同期限</w:t>
      </w:r>
    </w:p>
    <w:p w14:paraId="46F43F94">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本合同履行期限为</w:t>
      </w:r>
      <w:r>
        <w:rPr>
          <w:rFonts w:hint="eastAsia" w:ascii="宋体" w:hAnsi="宋体"/>
          <w:bCs/>
          <w:sz w:val="24"/>
          <w:u w:val="single"/>
        </w:rPr>
        <w:t>一年</w:t>
      </w:r>
      <w:r>
        <w:rPr>
          <w:rFonts w:hint="eastAsia" w:ascii="宋体" w:hAnsi="宋体"/>
          <w:bCs/>
          <w:sz w:val="24"/>
        </w:rPr>
        <w:t>，自合同签订之日起算。招标服务期限不超过三年，合同采取一年一签方式。合同到期后，医院对乙方服务评价若满意，可依据原合同条款续签一年，合同最多可续签两次。如果乙方违反合同义务且在指定时间整改不到位，医院有权随时终止合同。</w:t>
      </w:r>
    </w:p>
    <w:p w14:paraId="426935FE">
      <w:pPr>
        <w:autoSpaceDE w:val="0"/>
        <w:autoSpaceDN w:val="0"/>
        <w:adjustRightInd w:val="0"/>
        <w:spacing w:line="360" w:lineRule="auto"/>
        <w:ind w:firstLine="482" w:firstLineChars="200"/>
        <w:jc w:val="left"/>
        <w:rPr>
          <w:rFonts w:ascii="宋体" w:hAnsi="宋体"/>
          <w:b/>
          <w:sz w:val="24"/>
        </w:rPr>
      </w:pPr>
      <w:r>
        <w:rPr>
          <w:rFonts w:hint="eastAsia" w:ascii="宋体" w:hAnsi="宋体"/>
          <w:b/>
          <w:sz w:val="24"/>
        </w:rPr>
        <w:t>三、合同费用及付款方式</w:t>
      </w:r>
    </w:p>
    <w:p w14:paraId="5801DC6E">
      <w:pPr>
        <w:adjustRightInd w:val="0"/>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.本合同服务费为人民币：（大写）元整（小写:元）。</w:t>
      </w:r>
    </w:p>
    <w:p w14:paraId="6068DCEF">
      <w:pPr>
        <w:adjustRightInd w:val="0"/>
        <w:snapToGrid w:val="0"/>
        <w:spacing w:line="360" w:lineRule="auto"/>
        <w:ind w:firstLine="480" w:firstLineChars="200"/>
        <w:rPr>
          <w:rFonts w:ascii="宋体" w:hAnsi="宋体"/>
          <w:bCs/>
          <w:color w:val="auto"/>
          <w:sz w:val="24"/>
        </w:rPr>
      </w:pPr>
      <w:r>
        <w:rPr>
          <w:rFonts w:ascii="宋体" w:hAnsi="宋体"/>
          <w:bCs/>
          <w:sz w:val="24"/>
        </w:rPr>
        <w:t>2</w:t>
      </w:r>
      <w:r>
        <w:rPr>
          <w:rFonts w:hint="eastAsia" w:ascii="宋体" w:hAnsi="宋体"/>
          <w:bCs/>
          <w:sz w:val="24"/>
        </w:rPr>
        <w:t>.服务费涵盖害虫控制服务中的所有的服务内容，包含所需的药物和施药设</w:t>
      </w:r>
      <w:r>
        <w:rPr>
          <w:rFonts w:hint="eastAsia" w:ascii="宋体" w:hAnsi="宋体"/>
          <w:bCs/>
          <w:color w:val="auto"/>
          <w:sz w:val="24"/>
        </w:rPr>
        <w:t>备，甲方不再另行支付任何费用。</w:t>
      </w:r>
    </w:p>
    <w:p w14:paraId="77C0C1D3">
      <w:pPr>
        <w:adjustRightInd w:val="0"/>
        <w:snapToGrid w:val="0"/>
        <w:spacing w:line="360" w:lineRule="auto"/>
        <w:ind w:firstLine="480" w:firstLineChars="200"/>
        <w:rPr>
          <w:rFonts w:ascii="宋体" w:hAnsi="宋体"/>
          <w:bCs/>
          <w:sz w:val="24"/>
        </w:rPr>
      </w:pPr>
      <w:r>
        <w:rPr>
          <w:rFonts w:ascii="宋体" w:hAnsi="宋体"/>
          <w:bCs/>
          <w:color w:val="auto"/>
          <w:sz w:val="24"/>
        </w:rPr>
        <w:t>3</w:t>
      </w:r>
      <w:r>
        <w:rPr>
          <w:rFonts w:hint="eastAsia" w:ascii="宋体" w:hAnsi="宋体"/>
          <w:bCs/>
          <w:color w:val="auto"/>
          <w:sz w:val="24"/>
        </w:rPr>
        <w:t>.付款方式：甲乙双方签订合同后，拟定为在乙方提供的病媒生物防治服务完全符合合同约定标准及甲方工作要求的前提下，每半年下打租付款一次。付款前甲方对乙方服务质量进行评价，</w:t>
      </w:r>
      <w:r>
        <w:rPr>
          <w:rFonts w:ascii="宋体" w:hAnsi="宋体"/>
          <w:bCs/>
          <w:color w:val="auto"/>
          <w:sz w:val="24"/>
        </w:rPr>
        <w:t>在乙方</w:t>
      </w:r>
      <w:r>
        <w:rPr>
          <w:rFonts w:hint="eastAsia" w:ascii="宋体" w:hAnsi="宋体"/>
          <w:bCs/>
          <w:color w:val="auto"/>
          <w:sz w:val="24"/>
        </w:rPr>
        <w:t>合格</w:t>
      </w:r>
      <w:r>
        <w:rPr>
          <w:rFonts w:ascii="宋体" w:hAnsi="宋体"/>
          <w:bCs/>
          <w:color w:val="auto"/>
          <w:sz w:val="24"/>
        </w:rPr>
        <w:t>完成半年消杀服务后，</w:t>
      </w:r>
      <w:r>
        <w:rPr>
          <w:rFonts w:hint="eastAsia" w:ascii="宋体" w:hAnsi="宋体"/>
          <w:bCs/>
          <w:color w:val="auto"/>
          <w:sz w:val="24"/>
        </w:rPr>
        <w:t>甲方</w:t>
      </w:r>
      <w:r>
        <w:rPr>
          <w:rFonts w:ascii="宋体" w:hAnsi="宋体"/>
          <w:bCs/>
          <w:color w:val="auto"/>
          <w:sz w:val="24"/>
        </w:rPr>
        <w:t>支付总款额</w:t>
      </w:r>
      <w:r>
        <w:rPr>
          <w:rFonts w:hint="eastAsia" w:ascii="宋体" w:hAnsi="宋体"/>
          <w:bCs/>
          <w:color w:val="auto"/>
          <w:sz w:val="24"/>
        </w:rPr>
        <w:t>的</w:t>
      </w:r>
      <w:r>
        <w:rPr>
          <w:rFonts w:ascii="宋体" w:hAnsi="宋体"/>
          <w:bCs/>
          <w:color w:val="auto"/>
          <w:sz w:val="24"/>
        </w:rPr>
        <w:t>50%（</w:t>
      </w:r>
      <w:r>
        <w:rPr>
          <w:rFonts w:hint="eastAsia" w:ascii="宋体" w:hAnsi="宋体"/>
          <w:bCs/>
          <w:color w:val="auto"/>
          <w:sz w:val="24"/>
        </w:rPr>
        <w:t>即人民币：</w:t>
      </w:r>
      <w:r>
        <w:rPr>
          <w:rFonts w:ascii="宋体" w:hAnsi="宋体"/>
          <w:bCs/>
          <w:color w:val="auto"/>
          <w:sz w:val="24"/>
        </w:rPr>
        <w:t>元）</w:t>
      </w:r>
      <w:r>
        <w:rPr>
          <w:rFonts w:hint="eastAsia" w:ascii="宋体" w:hAnsi="宋体"/>
          <w:bCs/>
          <w:color w:val="auto"/>
          <w:sz w:val="24"/>
        </w:rPr>
        <w:t>，</w:t>
      </w:r>
      <w:r>
        <w:rPr>
          <w:rFonts w:ascii="宋体" w:hAnsi="宋体"/>
          <w:bCs/>
          <w:color w:val="auto"/>
          <w:sz w:val="24"/>
        </w:rPr>
        <w:t>待乙方</w:t>
      </w:r>
      <w:r>
        <w:rPr>
          <w:rFonts w:hint="eastAsia" w:ascii="宋体" w:hAnsi="宋体"/>
          <w:bCs/>
          <w:color w:val="auto"/>
          <w:sz w:val="24"/>
        </w:rPr>
        <w:t>合格</w:t>
      </w:r>
      <w:r>
        <w:rPr>
          <w:rFonts w:ascii="宋体" w:hAnsi="宋体"/>
          <w:bCs/>
          <w:color w:val="auto"/>
          <w:sz w:val="24"/>
        </w:rPr>
        <w:t>完成全年消杀服务后，甲方支付</w:t>
      </w:r>
      <w:r>
        <w:rPr>
          <w:rFonts w:hint="eastAsia" w:ascii="宋体" w:hAnsi="宋体"/>
          <w:bCs/>
          <w:color w:val="auto"/>
          <w:sz w:val="24"/>
        </w:rPr>
        <w:t>合同</w:t>
      </w:r>
      <w:r>
        <w:rPr>
          <w:rFonts w:hint="eastAsia" w:ascii="宋体" w:hAnsi="宋体"/>
          <w:bCs/>
          <w:sz w:val="24"/>
        </w:rPr>
        <w:t>剩余总款额的</w:t>
      </w:r>
      <w:r>
        <w:rPr>
          <w:rFonts w:ascii="宋体" w:hAnsi="宋体"/>
          <w:bCs/>
          <w:sz w:val="24"/>
        </w:rPr>
        <w:t>50%（</w:t>
      </w:r>
      <w:r>
        <w:rPr>
          <w:rFonts w:hint="eastAsia" w:ascii="宋体" w:hAnsi="宋体"/>
          <w:bCs/>
          <w:sz w:val="24"/>
        </w:rPr>
        <w:t>即人民币：</w:t>
      </w:r>
      <w:r>
        <w:rPr>
          <w:rFonts w:ascii="宋体" w:hAnsi="宋体"/>
          <w:bCs/>
          <w:sz w:val="24"/>
        </w:rPr>
        <w:t>元）</w:t>
      </w:r>
      <w:r>
        <w:rPr>
          <w:rFonts w:hint="eastAsia" w:ascii="宋体" w:hAnsi="宋体"/>
          <w:bCs/>
          <w:sz w:val="24"/>
        </w:rPr>
        <w:t>，乙方需提供符合甲方要求的发票，否则甲方有权不予支付相应款项并无需承担任何赔偿责任</w:t>
      </w:r>
      <w:r>
        <w:rPr>
          <w:rFonts w:ascii="宋体" w:hAnsi="宋体"/>
          <w:bCs/>
          <w:sz w:val="24"/>
        </w:rPr>
        <w:t>。</w:t>
      </w:r>
    </w:p>
    <w:p w14:paraId="70F1452D">
      <w:pPr>
        <w:adjustRightInd w:val="0"/>
        <w:snapToGrid w:val="0"/>
        <w:spacing w:line="360" w:lineRule="auto"/>
        <w:ind w:firstLine="480" w:firstLineChars="200"/>
        <w:rPr>
          <w:rFonts w:ascii="宋体" w:hAnsi="宋体"/>
          <w:bCs/>
          <w:sz w:val="24"/>
        </w:rPr>
      </w:pPr>
      <w:r>
        <w:rPr>
          <w:rFonts w:hint="eastAsia" w:ascii="宋体" w:hAnsi="宋体"/>
          <w:bCs/>
          <w:sz w:val="24"/>
        </w:rPr>
        <w:t>4.本合同费用付款方式为：</w:t>
      </w:r>
      <w:r>
        <w:rPr>
          <w:rFonts w:hint="eastAsia" w:ascii="宋体" w:hAnsi="宋体"/>
          <w:bCs/>
          <w:sz w:val="24"/>
          <w:u w:val="single"/>
        </w:rPr>
        <w:t>对公转账</w:t>
      </w:r>
      <w:r>
        <w:rPr>
          <w:rFonts w:hint="eastAsia" w:ascii="宋体" w:hAnsi="宋体"/>
          <w:bCs/>
          <w:sz w:val="24"/>
        </w:rPr>
        <w:t>。</w:t>
      </w:r>
    </w:p>
    <w:p w14:paraId="06E70ECE">
      <w:pPr>
        <w:adjustRightInd w:val="0"/>
        <w:snapToGrid w:val="0"/>
        <w:spacing w:line="360" w:lineRule="auto"/>
        <w:ind w:firstLine="480" w:firstLineChars="200"/>
        <w:rPr>
          <w:rFonts w:ascii="宋体" w:hAnsi="宋体"/>
          <w:bCs/>
          <w:sz w:val="24"/>
        </w:rPr>
      </w:pPr>
      <w:r>
        <w:rPr>
          <w:rFonts w:ascii="宋体" w:hAnsi="宋体"/>
          <w:bCs/>
          <w:sz w:val="24"/>
        </w:rPr>
        <w:t>收款账户：</w:t>
      </w:r>
    </w:p>
    <w:p w14:paraId="64489E70">
      <w:pPr>
        <w:adjustRightInd w:val="0"/>
        <w:snapToGrid w:val="0"/>
        <w:spacing w:line="360" w:lineRule="auto"/>
        <w:ind w:firstLine="480" w:firstLineChars="200"/>
        <w:rPr>
          <w:rFonts w:ascii="宋体" w:hAnsi="宋体"/>
          <w:bCs/>
          <w:sz w:val="24"/>
        </w:rPr>
      </w:pPr>
      <w:r>
        <w:rPr>
          <w:rFonts w:ascii="宋体" w:hAnsi="宋体"/>
          <w:bCs/>
          <w:sz w:val="24"/>
        </w:rPr>
        <w:t>开户银行:</w:t>
      </w:r>
    </w:p>
    <w:p w14:paraId="6D520E0D">
      <w:pPr>
        <w:adjustRightInd w:val="0"/>
        <w:snapToGrid w:val="0"/>
        <w:spacing w:line="360" w:lineRule="auto"/>
        <w:ind w:firstLine="480" w:firstLineChars="200"/>
        <w:rPr>
          <w:rFonts w:ascii="宋体" w:hAnsi="宋体"/>
          <w:bCs/>
          <w:sz w:val="24"/>
        </w:rPr>
      </w:pPr>
      <w:r>
        <w:rPr>
          <w:rFonts w:ascii="宋体" w:hAnsi="宋体"/>
          <w:bCs/>
          <w:sz w:val="24"/>
        </w:rPr>
        <w:t>账 号:</w:t>
      </w:r>
    </w:p>
    <w:p w14:paraId="1CBBC22C">
      <w:pPr>
        <w:adjustRightInd w:val="0"/>
        <w:snapToGrid w:val="0"/>
        <w:spacing w:line="360" w:lineRule="auto"/>
        <w:ind w:firstLine="480" w:firstLineChars="200"/>
        <w:rPr>
          <w:rFonts w:ascii="宋体" w:hAnsi="宋体"/>
          <w:bCs/>
          <w:color w:val="auto"/>
          <w:sz w:val="24"/>
        </w:rPr>
      </w:pPr>
      <w:r>
        <w:rPr>
          <w:rFonts w:ascii="宋体" w:hAnsi="宋体"/>
          <w:bCs/>
          <w:sz w:val="24"/>
        </w:rPr>
        <w:t>（注：收款账户以本合同约定为准不予更改，否则造成的迟付、错付由乙方</w:t>
      </w:r>
      <w:r>
        <w:rPr>
          <w:rFonts w:ascii="宋体" w:hAnsi="宋体"/>
          <w:bCs/>
          <w:color w:val="auto"/>
          <w:sz w:val="24"/>
        </w:rPr>
        <w:t>自行承担）。</w:t>
      </w:r>
    </w:p>
    <w:p w14:paraId="064CA4ED">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四、服务要求及标准</w:t>
      </w:r>
    </w:p>
    <w:p w14:paraId="20877923">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1.服务频次：每月入院全面消杀1次，以上为消杀防治最低频次要求，乙方须根据现场虫害控制实际情况增加有害生物防治频次，额外增加频次甲方不另行支付任何费用。</w:t>
      </w:r>
    </w:p>
    <w:p w14:paraId="16DB178F">
      <w:pPr>
        <w:widowControl/>
        <w:spacing w:line="360" w:lineRule="auto"/>
        <w:ind w:firstLine="480" w:firstLineChars="200"/>
        <w:jc w:val="left"/>
        <w:rPr>
          <w:rFonts w:ascii="宋体" w:hAnsi="宋体"/>
          <w:bCs/>
          <w:color w:val="auto"/>
          <w:sz w:val="24"/>
        </w:rPr>
      </w:pPr>
      <w:r>
        <w:rPr>
          <w:rFonts w:hint="eastAsia" w:ascii="宋体" w:hAnsi="宋体"/>
          <w:bCs/>
          <w:color w:val="auto"/>
          <w:sz w:val="24"/>
        </w:rPr>
        <w:t>2.消杀日期由甲方指定并与乙方协商，每次的具体消杀时间由乙方根据实际情况安排，甲方有权根据实际情况提出具体服务要求；</w:t>
      </w:r>
    </w:p>
    <w:p w14:paraId="696E2AD9">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3.检查验收标准：达到《全国爱卫会除四害标准》 ；</w:t>
      </w:r>
    </w:p>
    <w:p w14:paraId="50B2CFCA">
      <w:pPr>
        <w:widowControl/>
        <w:spacing w:line="360" w:lineRule="auto"/>
        <w:ind w:firstLine="480" w:firstLineChars="200"/>
        <w:jc w:val="left"/>
        <w:rPr>
          <w:rFonts w:ascii="宋体" w:hAnsi="宋体"/>
          <w:bCs/>
          <w:color w:val="auto"/>
          <w:sz w:val="24"/>
        </w:rPr>
      </w:pPr>
      <w:r>
        <w:rPr>
          <w:rFonts w:hint="eastAsia" w:ascii="宋体" w:hAnsi="宋体"/>
          <w:bCs/>
          <w:color w:val="auto"/>
          <w:sz w:val="24"/>
        </w:rPr>
        <w:t>4.消毒标准：满足甲方要求及国家相关消毒标准；</w:t>
      </w:r>
    </w:p>
    <w:p w14:paraId="08C7066B">
      <w:pPr>
        <w:widowControl/>
        <w:spacing w:line="360" w:lineRule="auto"/>
        <w:ind w:firstLine="480" w:firstLineChars="200"/>
        <w:jc w:val="left"/>
        <w:rPr>
          <w:rFonts w:ascii="宋体" w:hAnsi="宋体"/>
          <w:bCs/>
          <w:color w:val="auto"/>
          <w:sz w:val="24"/>
        </w:rPr>
      </w:pPr>
      <w:r>
        <w:rPr>
          <w:rFonts w:hint="eastAsia" w:ascii="宋体" w:hAnsi="宋体"/>
          <w:bCs/>
          <w:color w:val="auto"/>
          <w:sz w:val="24"/>
        </w:rPr>
        <w:t>5.消杀标准：</w:t>
      </w:r>
    </w:p>
    <w:p w14:paraId="3D69764E">
      <w:pPr>
        <w:widowControl/>
        <w:spacing w:line="360" w:lineRule="auto"/>
        <w:ind w:firstLine="480" w:firstLineChars="200"/>
        <w:jc w:val="left"/>
        <w:rPr>
          <w:rFonts w:ascii="宋体" w:hAnsi="宋体"/>
          <w:bCs/>
          <w:sz w:val="24"/>
        </w:rPr>
      </w:pPr>
      <w:r>
        <w:rPr>
          <w:rFonts w:hint="eastAsia" w:ascii="宋体" w:hAnsi="宋体"/>
          <w:bCs/>
          <w:color w:val="auto"/>
          <w:sz w:val="24"/>
        </w:rPr>
        <w:t>（1）灭鼠标准：15平方米标准房间布放20×20厘米滑石粉块两块，一夜过后阳性粉块不超过3%；有鼠洞、鼠粪、鼠咬痕</w:t>
      </w:r>
      <w:r>
        <w:rPr>
          <w:rFonts w:hint="eastAsia" w:ascii="宋体" w:hAnsi="宋体"/>
          <w:bCs/>
          <w:sz w:val="24"/>
        </w:rPr>
        <w:t xml:space="preserve">等鼠迹房间不超过2%；重点单位防鼠设施不合格处不超过5%。 </w:t>
      </w:r>
    </w:p>
    <w:p w14:paraId="12E42E03">
      <w:pPr>
        <w:widowControl/>
        <w:spacing w:line="360" w:lineRule="auto"/>
        <w:ind w:firstLine="480" w:firstLineChars="200"/>
        <w:jc w:val="left"/>
        <w:rPr>
          <w:rFonts w:ascii="宋体" w:hAnsi="宋体"/>
          <w:bCs/>
          <w:sz w:val="24"/>
        </w:rPr>
      </w:pPr>
      <w:r>
        <w:rPr>
          <w:rFonts w:hint="eastAsia" w:ascii="宋体" w:hAnsi="宋体"/>
          <w:bCs/>
          <w:sz w:val="24"/>
        </w:rPr>
        <w:t xml:space="preserve">（2）灭蚊标准：居民住宅、单位外环境各种存水容器和积水中，蚊幼虫及蛹的阳性率不超过 3%；用 500ml 收集勺采集城区内大中型水体中的蚊幼虫或蛹阳性率不超过 3%，阳性勺内幼虫或蛹的平均数不超过5只。 </w:t>
      </w:r>
    </w:p>
    <w:p w14:paraId="45747510">
      <w:pPr>
        <w:widowControl/>
        <w:spacing w:line="360" w:lineRule="auto"/>
        <w:ind w:firstLine="480" w:firstLineChars="200"/>
        <w:jc w:val="left"/>
        <w:rPr>
          <w:rFonts w:ascii="宋体" w:hAnsi="宋体"/>
          <w:bCs/>
          <w:sz w:val="24"/>
        </w:rPr>
      </w:pPr>
      <w:r>
        <w:rPr>
          <w:rFonts w:hint="eastAsia" w:ascii="宋体" w:hAnsi="宋体"/>
          <w:bCs/>
          <w:sz w:val="24"/>
        </w:rPr>
        <w:t xml:space="preserve">（3）灭蝇标准：重点单位有蚊蝇房间不超过1%，其他单位不超过3%，平均每阳性房间不超过3只；重点单位防蝇设施不合格房间不超过5%；加工、销售直接入口食品的场所不得有蝇。 </w:t>
      </w:r>
    </w:p>
    <w:p w14:paraId="2B9ACE52">
      <w:pPr>
        <w:widowControl/>
        <w:spacing w:line="360" w:lineRule="auto"/>
        <w:ind w:firstLine="480" w:firstLineChars="200"/>
        <w:jc w:val="left"/>
        <w:rPr>
          <w:rFonts w:ascii="宋体" w:hAnsi="宋体"/>
          <w:bCs/>
          <w:sz w:val="24"/>
        </w:rPr>
      </w:pPr>
      <w:r>
        <w:rPr>
          <w:rFonts w:hint="eastAsia" w:ascii="宋体" w:hAnsi="宋体"/>
          <w:bCs/>
          <w:sz w:val="24"/>
        </w:rPr>
        <w:t>（4）灭蟑螂标准：室内有蟑螂成虫或若虫阳性房间不超过3%，平均每间房大蠊不超过5只，小蠊不超过10只；有蟑螂粪便、蜕皮等痕迹的房间不超过5%。</w:t>
      </w:r>
    </w:p>
    <w:p w14:paraId="4360B4E1">
      <w:pPr>
        <w:adjustRightInd w:val="0"/>
        <w:snapToGrid w:val="0"/>
        <w:spacing w:line="360" w:lineRule="auto"/>
        <w:ind w:firstLine="482" w:firstLineChars="200"/>
        <w:rPr>
          <w:rFonts w:ascii="宋体" w:hAnsi="宋体"/>
          <w:b/>
          <w:sz w:val="24"/>
        </w:rPr>
      </w:pPr>
      <w:r>
        <w:rPr>
          <w:rFonts w:hint="eastAsia" w:ascii="宋体" w:hAnsi="宋体"/>
          <w:b/>
          <w:sz w:val="24"/>
        </w:rPr>
        <w:t>五、双方的权利和义务：</w:t>
      </w:r>
    </w:p>
    <w:p w14:paraId="0B814870">
      <w:pPr>
        <w:adjustRightInd w:val="0"/>
        <w:snapToGrid w:val="0"/>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甲方的权利和义务</w:t>
      </w:r>
    </w:p>
    <w:p w14:paraId="0B4046D4">
      <w:pPr>
        <w:adjustRightInd w:val="0"/>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垃圾、污水、粪便等卫生基础设施和防鼠防蝇结构性设施符合有关要求，搞好环境卫生，清理卫生死角和杂物</w:t>
      </w:r>
      <w:r>
        <w:rPr>
          <w:rFonts w:hint="eastAsia" w:ascii="宋体" w:hAnsi="宋体"/>
          <w:bCs/>
          <w:sz w:val="24"/>
        </w:rPr>
        <w:t>；</w:t>
      </w:r>
    </w:p>
    <w:p w14:paraId="5EA80885">
      <w:pPr>
        <w:adjustRightInd w:val="0"/>
        <w:snapToGrid w:val="0"/>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委派指定人员协助乙方开展消杀工作，为乙方工作提供方便。如因甲方原因致使乙方未能进入处理地点进行防治处理的，甲方应当负责协调乙方能进入处理地点及时进行害虫防治处理</w:t>
      </w:r>
      <w:r>
        <w:rPr>
          <w:rFonts w:hint="eastAsia" w:ascii="宋体" w:hAnsi="宋体"/>
          <w:bCs/>
          <w:sz w:val="24"/>
        </w:rPr>
        <w:t>；</w:t>
      </w:r>
    </w:p>
    <w:p w14:paraId="25CC25E7">
      <w:pPr>
        <w:adjustRightInd w:val="0"/>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监督检查乙方工作情况，由甲方对“四害”病媒生物防治服务进行服务频次和效果的验收</w:t>
      </w:r>
      <w:r>
        <w:rPr>
          <w:rFonts w:hint="eastAsia" w:ascii="宋体" w:hAnsi="宋体"/>
          <w:bCs/>
          <w:sz w:val="24"/>
        </w:rPr>
        <w:t>；</w:t>
      </w:r>
    </w:p>
    <w:p w14:paraId="7011FD1C">
      <w:pPr>
        <w:adjustRightInd w:val="0"/>
        <w:snapToGrid w:val="0"/>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w:t>
      </w:r>
      <w:r>
        <w:rPr>
          <w:rFonts w:ascii="宋体" w:hAnsi="宋体"/>
          <w:bCs/>
          <w:sz w:val="24"/>
        </w:rPr>
        <w:t>乙方工作不到位或不合理的，甲方有权向乙方提出异议或改进意见，在不违反专业害虫防治操作手册的情况下，乙方应接受甲方的异议与改进。乙方不配合整改或者乙方一次整改后仍不合格的，甲方有权扣除其不超过</w:t>
      </w:r>
      <w:r>
        <w:rPr>
          <w:rFonts w:hint="eastAsia" w:ascii="宋体" w:hAnsi="宋体"/>
          <w:bCs/>
          <w:sz w:val="24"/>
        </w:rPr>
        <w:t>合同总额</w:t>
      </w:r>
      <w:r>
        <w:rPr>
          <w:rFonts w:ascii="宋体" w:hAnsi="宋体"/>
          <w:bCs/>
          <w:sz w:val="24"/>
        </w:rPr>
        <w:t>10%的服务费。累计两次的，甲方有权单方解除合同</w:t>
      </w:r>
      <w:r>
        <w:rPr>
          <w:rFonts w:hint="eastAsia" w:ascii="宋体" w:hAnsi="宋体"/>
          <w:bCs/>
          <w:sz w:val="24"/>
        </w:rPr>
        <w:t>，甲方解除本合同的，乙方承担本合同总额30%的违约金并返还甲方多支付的费用（验收不合格的不予支付）；</w:t>
      </w:r>
    </w:p>
    <w:p w14:paraId="33E07E53">
      <w:pPr>
        <w:adjustRightInd w:val="0"/>
        <w:snapToGrid w:val="0"/>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w:t>
      </w:r>
      <w:r>
        <w:rPr>
          <w:rFonts w:ascii="宋体" w:hAnsi="宋体"/>
          <w:bCs/>
          <w:sz w:val="24"/>
        </w:rPr>
        <w:t>对结构性设施如木板内墙、假天花等地方，甲方须提供检查出入口，使乙方能进行检查及处理，避免隐蔽地点形成害虫孽生地</w:t>
      </w:r>
      <w:r>
        <w:rPr>
          <w:rFonts w:hint="eastAsia" w:ascii="宋体" w:hAnsi="宋体"/>
          <w:bCs/>
          <w:sz w:val="24"/>
        </w:rPr>
        <w:t>；</w:t>
      </w:r>
    </w:p>
    <w:p w14:paraId="36427A4B">
      <w:pPr>
        <w:adjustRightInd w:val="0"/>
        <w:snapToGrid w:val="0"/>
        <w:spacing w:line="360" w:lineRule="auto"/>
        <w:ind w:firstLine="480" w:firstLineChars="200"/>
        <w:rPr>
          <w:rFonts w:ascii="宋体" w:hAnsi="宋体"/>
          <w:bCs/>
          <w:sz w:val="24"/>
        </w:rPr>
      </w:pPr>
      <w:r>
        <w:rPr>
          <w:rFonts w:ascii="宋体" w:hAnsi="宋体"/>
          <w:bCs/>
          <w:sz w:val="24"/>
        </w:rPr>
        <w:t>6</w:t>
      </w:r>
      <w:r>
        <w:rPr>
          <w:rFonts w:hint="eastAsia" w:ascii="宋体" w:hAnsi="宋体"/>
          <w:bCs/>
          <w:sz w:val="24"/>
        </w:rPr>
        <w:t>.</w:t>
      </w:r>
      <w:r>
        <w:rPr>
          <w:rFonts w:ascii="宋体" w:hAnsi="宋体"/>
          <w:bCs/>
          <w:sz w:val="24"/>
        </w:rPr>
        <w:t>对进入场所的商品进行必要检查，防治害虫从供应渠道引进。</w:t>
      </w:r>
    </w:p>
    <w:p w14:paraId="5A630CF3">
      <w:pPr>
        <w:adjustRightInd w:val="0"/>
        <w:snapToGrid w:val="0"/>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乙方的权利和义务</w:t>
      </w:r>
    </w:p>
    <w:p w14:paraId="2CB45569">
      <w:pPr>
        <w:adjustRightInd w:val="0"/>
        <w:snapToGrid w:val="0"/>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实施</w:t>
      </w:r>
    </w:p>
    <w:p w14:paraId="495DF4B8">
      <w:pPr>
        <w:adjustRightInd w:val="0"/>
        <w:snapToGrid w:val="0"/>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乙方须指派有行业职业资格证书的专业技术人员到约定的服务范围进行消杀和检查，自备器械和规定的药物，并提前3个工作日通知甲方管理人员，并征得甲方书面同意。乙方工作人员在履行服务时，应配合甲方管理人员的安排和监督</w:t>
      </w:r>
      <w:r>
        <w:rPr>
          <w:rFonts w:hint="eastAsia" w:ascii="宋体" w:hAnsi="宋体"/>
          <w:bCs/>
          <w:sz w:val="24"/>
        </w:rPr>
        <w:t>；</w:t>
      </w:r>
    </w:p>
    <w:p w14:paraId="1077AF5F">
      <w:pPr>
        <w:adjustRightInd w:val="0"/>
        <w:snapToGrid w:val="0"/>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乙方对甲方约定范围内进行全面病媒生物防治服务，对服务范围进行处理和检查，并根据消杀效果及甲方需求适当、免费增加处理和检查的次数</w:t>
      </w:r>
      <w:r>
        <w:rPr>
          <w:rFonts w:hint="eastAsia" w:ascii="宋体" w:hAnsi="宋体"/>
          <w:bCs/>
          <w:sz w:val="24"/>
        </w:rPr>
        <w:t>；</w:t>
      </w:r>
    </w:p>
    <w:p w14:paraId="3F5C1F7D">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w:t>
      </w:r>
      <w:r>
        <w:rPr>
          <w:rFonts w:ascii="宋体" w:hAnsi="宋体"/>
          <w:bCs/>
          <w:sz w:val="24"/>
        </w:rPr>
        <w:t>每次服务后须出具“四害”病媒生物防治服务报告，确认所使用的药物、地点和方法，经甲方指定人员验收合格后方可视为该次服务结束</w:t>
      </w:r>
      <w:r>
        <w:rPr>
          <w:rFonts w:hint="eastAsia" w:ascii="宋体" w:hAnsi="宋体"/>
          <w:bCs/>
          <w:sz w:val="24"/>
        </w:rPr>
        <w:t>；</w:t>
      </w:r>
    </w:p>
    <w:p w14:paraId="4C70E12E">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w:t>
      </w:r>
      <w:r>
        <w:rPr>
          <w:rFonts w:ascii="宋体" w:hAnsi="宋体"/>
          <w:bCs/>
          <w:sz w:val="24"/>
        </w:rPr>
        <w:t>在乙方检查及发现结构性缺口引至老鼠或其它害虫持续内进，经书面报告后甲方拒不配合堵塞或改善情况下造成的财物、设施损坏或引起顾客投诉，双方需协商解决</w:t>
      </w:r>
      <w:r>
        <w:rPr>
          <w:rFonts w:hint="eastAsia" w:ascii="宋体" w:hAnsi="宋体"/>
          <w:bCs/>
          <w:sz w:val="24"/>
        </w:rPr>
        <w:t>，但乙方仍应尽力配合甲方解决并不免除乙方的消杀责任，减少甲方损失；</w:t>
      </w:r>
    </w:p>
    <w:p w14:paraId="7B26891C">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5</w:t>
      </w:r>
      <w:r>
        <w:rPr>
          <w:rFonts w:hint="eastAsia" w:ascii="宋体" w:hAnsi="宋体"/>
          <w:bCs/>
          <w:sz w:val="24"/>
        </w:rPr>
        <w:t>）</w:t>
      </w:r>
      <w:r>
        <w:rPr>
          <w:rFonts w:ascii="宋体" w:hAnsi="宋体"/>
          <w:bCs/>
          <w:sz w:val="24"/>
        </w:rPr>
        <w:t>有关乙方提供服务使用的消杀用药必须符合爱卫办及国家有关部门的规定，确保安全和效果</w:t>
      </w:r>
      <w:r>
        <w:rPr>
          <w:rFonts w:hint="eastAsia" w:ascii="宋体" w:hAnsi="宋体"/>
          <w:bCs/>
          <w:sz w:val="24"/>
        </w:rPr>
        <w:t>；</w:t>
      </w:r>
    </w:p>
    <w:p w14:paraId="0566DC50">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w:t>
      </w:r>
      <w:r>
        <w:rPr>
          <w:rFonts w:ascii="宋体" w:hAnsi="宋体"/>
          <w:bCs/>
          <w:sz w:val="24"/>
        </w:rPr>
        <w:t>乙方负责为确保完成本合同而需要的设备、工具及充足的药、物料、并负责保证机器、设备处于良好的使用状态。乙方负责自身安全</w:t>
      </w:r>
      <w:r>
        <w:rPr>
          <w:rFonts w:hint="eastAsia" w:ascii="宋体" w:hAnsi="宋体"/>
          <w:bCs/>
          <w:sz w:val="24"/>
        </w:rPr>
        <w:t>；</w:t>
      </w:r>
    </w:p>
    <w:p w14:paraId="2AB003F3">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7</w:t>
      </w:r>
      <w:r>
        <w:rPr>
          <w:rFonts w:hint="eastAsia" w:ascii="宋体" w:hAnsi="宋体"/>
          <w:bCs/>
          <w:sz w:val="24"/>
        </w:rPr>
        <w:t>）</w:t>
      </w:r>
      <w:r>
        <w:rPr>
          <w:rFonts w:ascii="宋体" w:hAnsi="宋体"/>
          <w:bCs/>
          <w:sz w:val="24"/>
        </w:rPr>
        <w:t>对甲方提出的异议及改进意见应及时采纳，甲方发现鼠类、卫生害虫等情况通知乙方，乙方应在2小时内作出回应，并在4小时内采取措施予以防治</w:t>
      </w:r>
      <w:r>
        <w:rPr>
          <w:rFonts w:hint="eastAsia" w:ascii="宋体" w:hAnsi="宋体"/>
          <w:bCs/>
          <w:sz w:val="24"/>
        </w:rPr>
        <w:t>；</w:t>
      </w:r>
    </w:p>
    <w:p w14:paraId="19A5A096">
      <w:pPr>
        <w:adjustRightInd w:val="0"/>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w:t>
      </w:r>
      <w:r>
        <w:rPr>
          <w:rFonts w:ascii="宋体" w:hAnsi="宋体"/>
          <w:bCs/>
          <w:sz w:val="24"/>
        </w:rPr>
        <w:t>消杀过程中造成的人身伤亡、财产损失均由乙方承担责任，与甲方无关。</w:t>
      </w:r>
    </w:p>
    <w:p w14:paraId="019AB089">
      <w:pPr>
        <w:adjustRightInd w:val="0"/>
        <w:snapToGrid w:val="0"/>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安全</w:t>
      </w:r>
    </w:p>
    <w:p w14:paraId="02CD086D">
      <w:pPr>
        <w:adjustRightInd w:val="0"/>
        <w:snapToGrid w:val="0"/>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乙方禁止使用不符合爱卫办及国家有关部门的规定及甲方确认药物清单外的其它药物</w:t>
      </w:r>
      <w:r>
        <w:rPr>
          <w:rFonts w:hint="eastAsia" w:ascii="宋体" w:hAnsi="宋体"/>
          <w:bCs/>
          <w:sz w:val="24"/>
        </w:rPr>
        <w:t>；</w:t>
      </w:r>
    </w:p>
    <w:p w14:paraId="5398D831">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ascii="宋体" w:hAnsi="宋体"/>
          <w:bCs/>
          <w:color w:val="auto"/>
          <w:sz w:val="24"/>
        </w:rPr>
        <w:t>在服务实施过程中，乙方按实际情况需要在已确认药物中增加或更改药物资料，必须经甲方认可后，方可使用</w:t>
      </w:r>
      <w:r>
        <w:rPr>
          <w:rFonts w:hint="eastAsia" w:ascii="宋体" w:hAnsi="宋体"/>
          <w:bCs/>
          <w:color w:val="auto"/>
          <w:sz w:val="24"/>
        </w:rPr>
        <w:t>；</w:t>
      </w:r>
    </w:p>
    <w:p w14:paraId="06201370">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r>
        <w:rPr>
          <w:rFonts w:ascii="宋体" w:hAnsi="宋体"/>
          <w:bCs/>
          <w:color w:val="auto"/>
          <w:sz w:val="24"/>
        </w:rPr>
        <w:t>使用消杀药物时应严格遵守药物技术安全使用说明，如因乙方原因引起</w:t>
      </w:r>
      <w:r>
        <w:rPr>
          <w:rFonts w:hint="eastAsia" w:ascii="宋体" w:hAnsi="宋体"/>
          <w:bCs/>
          <w:color w:val="auto"/>
          <w:sz w:val="24"/>
        </w:rPr>
        <w:t>医院工作人员、患者及家属或</w:t>
      </w:r>
      <w:r>
        <w:rPr>
          <w:rFonts w:ascii="宋体" w:hAnsi="宋体"/>
          <w:bCs/>
          <w:color w:val="auto"/>
          <w:sz w:val="24"/>
        </w:rPr>
        <w:t>其它中毒或伤害事故，乙方承担全部责任。并确保不会给甲方带来不良影响，否则乙方须消除给甲方带来的不良影响，赔偿甲方所有损失及甲方为追偿损失支出的所有相关费用。</w:t>
      </w:r>
    </w:p>
    <w:p w14:paraId="7155F6CA">
      <w:pPr>
        <w:adjustRightInd w:val="0"/>
        <w:snapToGrid w:val="0"/>
        <w:spacing w:line="360" w:lineRule="auto"/>
        <w:ind w:firstLine="482" w:firstLineChars="200"/>
        <w:rPr>
          <w:rFonts w:ascii="宋体" w:hAnsi="宋体"/>
          <w:bCs/>
          <w:color w:val="auto"/>
          <w:sz w:val="24"/>
        </w:rPr>
      </w:pPr>
      <w:r>
        <w:rPr>
          <w:rFonts w:hint="eastAsia" w:ascii="宋体" w:hAnsi="宋体"/>
          <w:b/>
          <w:color w:val="auto"/>
          <w:sz w:val="24"/>
        </w:rPr>
        <w:t>3.应急预案处理措施</w:t>
      </w:r>
    </w:p>
    <w:p w14:paraId="3D8E4A1D">
      <w:pPr>
        <w:adjustRightInd w:val="0"/>
        <w:snapToGrid w:val="0"/>
        <w:spacing w:line="360" w:lineRule="auto"/>
        <w:ind w:firstLine="480" w:firstLineChars="200"/>
        <w:rPr>
          <w:rFonts w:ascii="宋体" w:hAnsi="宋体"/>
          <w:bCs/>
          <w:sz w:val="24"/>
        </w:rPr>
      </w:pPr>
      <w:r>
        <w:rPr>
          <w:rFonts w:hint="eastAsia" w:ascii="宋体" w:hAnsi="宋体"/>
          <w:bCs/>
          <w:color w:val="auto"/>
          <w:sz w:val="24"/>
        </w:rPr>
        <w:t>（1）当发生各种突发情况时，乙方必须在2小</w:t>
      </w:r>
      <w:r>
        <w:rPr>
          <w:rFonts w:hint="eastAsia" w:ascii="宋体" w:hAnsi="宋体"/>
          <w:bCs/>
          <w:sz w:val="24"/>
        </w:rPr>
        <w:t xml:space="preserve">时内进行服务响应； </w:t>
      </w:r>
    </w:p>
    <w:p w14:paraId="649FF99A">
      <w:pPr>
        <w:adjustRightInd w:val="0"/>
        <w:snapToGrid w:val="0"/>
        <w:spacing w:line="360" w:lineRule="auto"/>
        <w:ind w:firstLine="480" w:firstLineChars="200"/>
        <w:rPr>
          <w:rFonts w:ascii="宋体" w:hAnsi="宋体"/>
          <w:bCs/>
          <w:sz w:val="24"/>
        </w:rPr>
      </w:pPr>
      <w:r>
        <w:rPr>
          <w:rFonts w:hint="eastAsia" w:ascii="宋体" w:hAnsi="宋体"/>
          <w:bCs/>
          <w:sz w:val="24"/>
        </w:rPr>
        <w:t xml:space="preserve">（2）通知有关人员准备车辆、药品、器械等物品，于12小时内到达甲方服务地点； </w:t>
      </w:r>
    </w:p>
    <w:p w14:paraId="16CFBEDD">
      <w:pPr>
        <w:adjustRightInd w:val="0"/>
        <w:snapToGrid w:val="0"/>
        <w:spacing w:line="360" w:lineRule="auto"/>
        <w:ind w:firstLine="480" w:firstLineChars="200"/>
        <w:rPr>
          <w:rFonts w:ascii="宋体" w:hAnsi="宋体"/>
          <w:bCs/>
          <w:sz w:val="24"/>
        </w:rPr>
      </w:pPr>
      <w:r>
        <w:rPr>
          <w:rFonts w:hint="eastAsia" w:ascii="宋体" w:hAnsi="宋体"/>
          <w:bCs/>
          <w:sz w:val="24"/>
        </w:rPr>
        <w:t>（3）针对各类情况，由乙方专业技术人员现场分析问题所在并及时解决；</w:t>
      </w:r>
    </w:p>
    <w:p w14:paraId="5249CF5E">
      <w:pPr>
        <w:adjustRightInd w:val="0"/>
        <w:snapToGrid w:val="0"/>
        <w:spacing w:line="360" w:lineRule="auto"/>
        <w:ind w:firstLine="480" w:firstLineChars="200"/>
        <w:rPr>
          <w:rFonts w:ascii="宋体" w:hAnsi="宋体"/>
          <w:bCs/>
          <w:sz w:val="24"/>
        </w:rPr>
      </w:pPr>
      <w:r>
        <w:rPr>
          <w:rFonts w:hint="eastAsia" w:ascii="宋体" w:hAnsi="宋体"/>
          <w:bCs/>
          <w:sz w:val="24"/>
        </w:rPr>
        <w:t>（4）派专人定期做好医院巡视、检查工作（如发现其他虫害在进行商议，特殊处理）。</w:t>
      </w:r>
    </w:p>
    <w:p w14:paraId="4BA53A04">
      <w:pPr>
        <w:adjustRightInd w:val="0"/>
        <w:snapToGrid w:val="0"/>
        <w:spacing w:line="360" w:lineRule="auto"/>
        <w:ind w:firstLine="482" w:firstLineChars="200"/>
        <w:rPr>
          <w:rFonts w:ascii="宋体" w:hAnsi="宋体"/>
          <w:b/>
          <w:sz w:val="24"/>
        </w:rPr>
      </w:pPr>
      <w:r>
        <w:rPr>
          <w:rFonts w:hint="eastAsia" w:ascii="宋体" w:hAnsi="宋体"/>
          <w:b/>
          <w:sz w:val="24"/>
        </w:rPr>
        <w:t>六、违约责任</w:t>
      </w:r>
    </w:p>
    <w:p w14:paraId="6EB439F9">
      <w:pPr>
        <w:adjustRightInd w:val="0"/>
        <w:snapToGrid w:val="0"/>
        <w:spacing w:line="360" w:lineRule="auto"/>
        <w:ind w:firstLine="480" w:firstLineChars="200"/>
        <w:rPr>
          <w:rFonts w:ascii="宋体" w:hAnsi="宋体"/>
          <w:bCs/>
          <w:sz w:val="24"/>
        </w:rPr>
      </w:pPr>
      <w:r>
        <w:rPr>
          <w:rFonts w:hint="eastAsia" w:ascii="宋体" w:hAnsi="宋体"/>
          <w:bCs/>
          <w:sz w:val="24"/>
        </w:rPr>
        <w:t>1.乙方未按约定进行消杀工作，甲方有权视情节扣除乙方</w:t>
      </w:r>
      <w:r>
        <w:rPr>
          <w:rFonts w:hint="eastAsia" w:ascii="宋体" w:hAnsi="宋体"/>
          <w:bCs/>
          <w:sz w:val="24"/>
          <w:u w:val="single"/>
        </w:rPr>
        <w:t xml:space="preserve">  3 </w:t>
      </w:r>
      <w:r>
        <w:rPr>
          <w:rFonts w:hint="eastAsia" w:ascii="宋体" w:hAnsi="宋体"/>
          <w:bCs/>
          <w:sz w:val="24"/>
        </w:rPr>
        <w:t>%的服务费，乙方未按约定消杀两次的，甲方有权终止合同，乙方无权要求甲方向其支付任何费用，且乙方须承担赔偿甲方所有损失及甲方为追偿损失支出的所有相关费用。</w:t>
      </w:r>
    </w:p>
    <w:p w14:paraId="37439F5B">
      <w:pPr>
        <w:adjustRightInd w:val="0"/>
        <w:snapToGrid w:val="0"/>
        <w:spacing w:line="360" w:lineRule="auto"/>
        <w:ind w:firstLine="480" w:firstLineChars="200"/>
        <w:rPr>
          <w:rFonts w:ascii="宋体" w:hAnsi="宋体"/>
          <w:bCs/>
          <w:sz w:val="24"/>
        </w:rPr>
      </w:pPr>
      <w:r>
        <w:rPr>
          <w:rFonts w:hint="eastAsia" w:ascii="宋体" w:hAnsi="宋体"/>
          <w:bCs/>
          <w:sz w:val="24"/>
        </w:rPr>
        <w:t>2.甲方无正当理由不按约定付款超过</w:t>
      </w:r>
      <w:r>
        <w:rPr>
          <w:rFonts w:hint="eastAsia" w:ascii="宋体" w:hAnsi="宋体"/>
          <w:bCs/>
          <w:sz w:val="24"/>
          <w:u w:val="single"/>
        </w:rPr>
        <w:t xml:space="preserve">   7  </w:t>
      </w:r>
      <w:r>
        <w:rPr>
          <w:rFonts w:hint="eastAsia" w:ascii="宋体" w:hAnsi="宋体"/>
          <w:bCs/>
          <w:sz w:val="24"/>
        </w:rPr>
        <w:t>个工作日的，乙方停止后续的消杀服务，由甲方承担一切法律责任。</w:t>
      </w:r>
    </w:p>
    <w:p w14:paraId="08087951">
      <w:pPr>
        <w:adjustRightInd w:val="0"/>
        <w:snapToGrid w:val="0"/>
        <w:spacing w:line="360" w:lineRule="auto"/>
        <w:ind w:firstLine="480" w:firstLineChars="200"/>
        <w:rPr>
          <w:rFonts w:ascii="宋体" w:hAnsi="宋体"/>
          <w:bCs/>
          <w:sz w:val="24"/>
        </w:rPr>
      </w:pPr>
      <w:r>
        <w:rPr>
          <w:rFonts w:hint="eastAsia" w:ascii="宋体" w:hAnsi="宋体"/>
          <w:bCs/>
          <w:sz w:val="24"/>
        </w:rPr>
        <w:t>3.任何一方在不符合本合同约定条件的情况下单方终止履行合同的，必须向对方赔偿因提前终止合同而造成的相应损失。</w:t>
      </w:r>
    </w:p>
    <w:p w14:paraId="3B9BBEA4">
      <w:pPr>
        <w:adjustRightInd w:val="0"/>
        <w:snapToGrid w:val="0"/>
        <w:spacing w:line="360" w:lineRule="auto"/>
        <w:ind w:firstLine="480" w:firstLineChars="200"/>
        <w:rPr>
          <w:rFonts w:ascii="宋体" w:hAnsi="宋体"/>
          <w:b/>
          <w:sz w:val="24"/>
        </w:rPr>
      </w:pPr>
      <w:r>
        <w:rPr>
          <w:rFonts w:hint="eastAsia" w:ascii="宋体" w:hAnsi="宋体"/>
          <w:bCs/>
          <w:sz w:val="24"/>
        </w:rPr>
        <w:t>4.乙方不按照合同约定履行义务或瑕疵履行义务的，甲方有权视情节扣除其</w:t>
      </w:r>
      <w:r>
        <w:rPr>
          <w:rFonts w:hint="eastAsia" w:ascii="宋体" w:hAnsi="宋体"/>
          <w:bCs/>
          <w:sz w:val="24"/>
          <w:u w:val="single"/>
        </w:rPr>
        <w:t xml:space="preserve">   3  </w:t>
      </w:r>
      <w:r>
        <w:rPr>
          <w:rFonts w:hint="eastAsia" w:ascii="宋体" w:hAnsi="宋体"/>
          <w:bCs/>
          <w:sz w:val="24"/>
        </w:rPr>
        <w:t>%的服务费，乙方不按照合同约定履行义务或瑕疵履行义务两次，甲方有权终止合同，乙方无权要求甲方向其支付任何费用，且乙方须承担赔偿甲方所有损失及甲方为追偿损失支出的所有相关费用。</w:t>
      </w:r>
    </w:p>
    <w:p w14:paraId="5D114AC5">
      <w:pPr>
        <w:adjustRightInd w:val="0"/>
        <w:snapToGrid w:val="0"/>
        <w:spacing w:line="360" w:lineRule="auto"/>
        <w:ind w:firstLine="482" w:firstLineChars="200"/>
        <w:rPr>
          <w:rFonts w:ascii="宋体" w:hAnsi="宋体"/>
          <w:b/>
          <w:sz w:val="24"/>
        </w:rPr>
      </w:pPr>
      <w:r>
        <w:rPr>
          <w:rFonts w:hint="eastAsia" w:ascii="宋体" w:hAnsi="宋体"/>
          <w:b/>
          <w:sz w:val="24"/>
        </w:rPr>
        <w:t>七、纠纷争议处理方式</w:t>
      </w:r>
    </w:p>
    <w:p w14:paraId="4730707D">
      <w:pPr>
        <w:adjustRightInd w:val="0"/>
        <w:snapToGrid w:val="0"/>
        <w:spacing w:line="360" w:lineRule="auto"/>
        <w:ind w:firstLine="480" w:firstLineChars="200"/>
        <w:rPr>
          <w:rFonts w:ascii="宋体" w:hAnsi="宋体"/>
          <w:b/>
          <w:sz w:val="24"/>
        </w:rPr>
      </w:pPr>
      <w:r>
        <w:rPr>
          <w:rFonts w:hint="eastAsia" w:ascii="宋体" w:hAnsi="宋体"/>
          <w:bCs/>
          <w:sz w:val="24"/>
        </w:rPr>
        <w:t>凡因本合同引起的或与本合同有关的争议，双方应当协商解决，协商不成，任何一方可向甲方所在地人民法院提起诉讼。</w:t>
      </w:r>
    </w:p>
    <w:p w14:paraId="48E3DDC0">
      <w:pPr>
        <w:adjustRightInd w:val="0"/>
        <w:snapToGrid w:val="0"/>
        <w:spacing w:line="360" w:lineRule="auto"/>
        <w:ind w:firstLine="482" w:firstLineChars="200"/>
        <w:rPr>
          <w:rFonts w:ascii="宋体" w:hAnsi="宋体"/>
          <w:b/>
          <w:sz w:val="24"/>
        </w:rPr>
      </w:pPr>
      <w:r>
        <w:rPr>
          <w:rFonts w:hint="eastAsia" w:ascii="宋体" w:hAnsi="宋体"/>
          <w:b/>
          <w:sz w:val="24"/>
        </w:rPr>
        <w:t>八、其他</w:t>
      </w:r>
    </w:p>
    <w:p w14:paraId="0344C6A4">
      <w:pPr>
        <w:adjustRightInd w:val="0"/>
        <w:snapToGrid w:val="0"/>
        <w:spacing w:line="360" w:lineRule="auto"/>
        <w:ind w:firstLine="480" w:firstLineChars="200"/>
        <w:rPr>
          <w:rFonts w:ascii="宋体" w:hAnsi="宋体"/>
          <w:bCs/>
          <w:sz w:val="24"/>
        </w:rPr>
      </w:pPr>
      <w:r>
        <w:rPr>
          <w:rFonts w:hint="eastAsia" w:ascii="宋体" w:hAnsi="宋体"/>
          <w:bCs/>
          <w:sz w:val="24"/>
        </w:rPr>
        <w:t>1.本合同一式</w:t>
      </w:r>
      <w:r>
        <w:rPr>
          <w:rFonts w:hint="eastAsia" w:ascii="宋体" w:hAnsi="宋体"/>
          <w:bCs/>
          <w:sz w:val="24"/>
          <w:u w:val="single"/>
        </w:rPr>
        <w:t>叁</w:t>
      </w:r>
      <w:r>
        <w:rPr>
          <w:rFonts w:hint="eastAsia" w:ascii="宋体" w:hAnsi="宋体"/>
          <w:bCs/>
          <w:sz w:val="24"/>
        </w:rPr>
        <w:t>份，甲方执</w:t>
      </w:r>
      <w:r>
        <w:rPr>
          <w:rFonts w:hint="eastAsia" w:ascii="宋体" w:hAnsi="宋体"/>
          <w:bCs/>
          <w:sz w:val="24"/>
          <w:u w:val="single"/>
        </w:rPr>
        <w:t>贰</w:t>
      </w:r>
      <w:r>
        <w:rPr>
          <w:rFonts w:hint="eastAsia" w:ascii="宋体" w:hAnsi="宋体"/>
          <w:bCs/>
          <w:sz w:val="24"/>
        </w:rPr>
        <w:t>份，乙方执</w:t>
      </w:r>
      <w:r>
        <w:rPr>
          <w:rFonts w:hint="eastAsia" w:ascii="宋体" w:hAnsi="宋体"/>
          <w:bCs/>
          <w:sz w:val="24"/>
          <w:u w:val="single"/>
        </w:rPr>
        <w:t>壹</w:t>
      </w:r>
      <w:r>
        <w:rPr>
          <w:rFonts w:hint="eastAsia" w:ascii="宋体" w:hAnsi="宋体"/>
          <w:bCs/>
          <w:sz w:val="24"/>
        </w:rPr>
        <w:t>份，均具有同等法律效力，本合同于双方签字并盖章后生效。</w:t>
      </w:r>
    </w:p>
    <w:p w14:paraId="72931DBA">
      <w:pPr>
        <w:adjustRightInd w:val="0"/>
        <w:snapToGrid w:val="0"/>
        <w:spacing w:line="360" w:lineRule="auto"/>
        <w:ind w:firstLine="480" w:firstLineChars="200"/>
        <w:rPr>
          <w:rFonts w:ascii="宋体" w:hAnsi="宋体"/>
          <w:bCs/>
          <w:sz w:val="24"/>
        </w:rPr>
      </w:pPr>
      <w:r>
        <w:rPr>
          <w:rFonts w:hint="eastAsia" w:ascii="宋体" w:hAnsi="宋体"/>
          <w:bCs/>
          <w:sz w:val="24"/>
        </w:rPr>
        <w:t>2.经双方协商一致，双方如需对本合同的条款进行修订、更改或补充，须以书面签订协议，补充协议与本合同具有同等法律效力。</w:t>
      </w:r>
    </w:p>
    <w:p w14:paraId="46FFE5B0">
      <w:pPr>
        <w:pStyle w:val="2"/>
        <w:tabs>
          <w:tab w:val="left" w:pos="4901"/>
        </w:tabs>
        <w:autoSpaceDE w:val="0"/>
        <w:autoSpaceDN w:val="0"/>
        <w:spacing w:line="360" w:lineRule="auto"/>
        <w:ind w:right="322"/>
        <w:jc w:val="both"/>
        <w:rPr>
          <w:rFonts w:hint="eastAsia" w:hAnsi="宋体"/>
          <w:sz w:val="24"/>
        </w:rPr>
      </w:pPr>
    </w:p>
    <w:p w14:paraId="0EBA3BE3">
      <w:pPr>
        <w:pStyle w:val="2"/>
        <w:tabs>
          <w:tab w:val="left" w:pos="4901"/>
        </w:tabs>
        <w:autoSpaceDE w:val="0"/>
        <w:autoSpaceDN w:val="0"/>
        <w:spacing w:line="360" w:lineRule="auto"/>
        <w:ind w:right="322"/>
        <w:jc w:val="both"/>
        <w:rPr>
          <w:rFonts w:hint="eastAsia" w:hAnsi="宋体"/>
          <w:sz w:val="24"/>
        </w:rPr>
      </w:pPr>
    </w:p>
    <w:p w14:paraId="6B231AD6">
      <w:pPr>
        <w:pStyle w:val="2"/>
        <w:tabs>
          <w:tab w:val="left" w:pos="4901"/>
        </w:tabs>
        <w:autoSpaceDE w:val="0"/>
        <w:autoSpaceDN w:val="0"/>
        <w:spacing w:line="360" w:lineRule="auto"/>
        <w:ind w:right="322"/>
        <w:jc w:val="both"/>
        <w:rPr>
          <w:rFonts w:hAnsi="宋体"/>
          <w:sz w:val="24"/>
        </w:rPr>
      </w:pPr>
      <w:bookmarkStart w:id="0" w:name="_GoBack"/>
      <w:bookmarkEnd w:id="0"/>
      <w:r>
        <w:rPr>
          <w:rFonts w:hint="eastAsia" w:hAnsi="宋体"/>
          <w:sz w:val="24"/>
        </w:rPr>
        <w:t>甲方（盖章）：沈阳市第六人民医院</w:t>
      </w:r>
      <w:r>
        <w:rPr>
          <w:rFonts w:hint="eastAsia" w:hAnsi="宋体"/>
          <w:sz w:val="24"/>
          <w:lang w:val="en-US" w:eastAsia="zh-CN"/>
        </w:rPr>
        <w:t xml:space="preserve">             </w:t>
      </w:r>
      <w:r>
        <w:rPr>
          <w:rFonts w:hint="eastAsia" w:hAnsi="宋体"/>
          <w:sz w:val="24"/>
        </w:rPr>
        <w:t>乙方（盖章）：</w:t>
      </w:r>
    </w:p>
    <w:p w14:paraId="48FE33FA">
      <w:pPr>
        <w:pStyle w:val="2"/>
        <w:tabs>
          <w:tab w:val="left" w:pos="4901"/>
        </w:tabs>
        <w:autoSpaceDE w:val="0"/>
        <w:autoSpaceDN w:val="0"/>
        <w:spacing w:before="1" w:line="360" w:lineRule="auto"/>
        <w:rPr>
          <w:rFonts w:hAnsi="宋体"/>
          <w:sz w:val="24"/>
        </w:rPr>
      </w:pPr>
      <w:r>
        <w:rPr>
          <w:rFonts w:hint="eastAsia" w:hAnsi="宋体"/>
          <w:sz w:val="24"/>
        </w:rPr>
        <w:t>甲方代表人签字：</w:t>
      </w:r>
      <w:r>
        <w:rPr>
          <w:rFonts w:hint="eastAsia" w:hAnsi="宋体"/>
          <w:sz w:val="24"/>
          <w:lang w:val="en-US" w:eastAsia="zh-CN"/>
        </w:rPr>
        <w:t xml:space="preserve">                            </w:t>
      </w:r>
      <w:r>
        <w:rPr>
          <w:rFonts w:hint="eastAsia" w:hAnsi="宋体"/>
          <w:sz w:val="24"/>
        </w:rPr>
        <w:t>乙方代表人签字：</w:t>
      </w:r>
    </w:p>
    <w:p w14:paraId="3BFB4980">
      <w:pPr>
        <w:pStyle w:val="2"/>
        <w:tabs>
          <w:tab w:val="left" w:pos="4901"/>
        </w:tabs>
        <w:autoSpaceDE w:val="0"/>
        <w:autoSpaceDN w:val="0"/>
        <w:spacing w:before="1" w:line="360" w:lineRule="auto"/>
        <w:ind w:left="101"/>
        <w:rPr>
          <w:rFonts w:hAnsi="宋体"/>
          <w:sz w:val="24"/>
        </w:rPr>
      </w:pPr>
    </w:p>
    <w:p w14:paraId="7F4F047A">
      <w:pPr>
        <w:pStyle w:val="2"/>
        <w:tabs>
          <w:tab w:val="left" w:pos="4901"/>
        </w:tabs>
        <w:autoSpaceDE w:val="0"/>
        <w:autoSpaceDN w:val="0"/>
        <w:spacing w:line="360" w:lineRule="auto"/>
        <w:rPr>
          <w:rFonts w:hAnsi="宋体"/>
          <w:sz w:val="24"/>
        </w:rPr>
      </w:pPr>
      <w:r>
        <w:rPr>
          <w:rFonts w:hint="eastAsia" w:hAnsi="宋体"/>
          <w:sz w:val="24"/>
        </w:rPr>
        <w:t>签字日期：</w:t>
      </w:r>
      <w:r>
        <w:rPr>
          <w:rFonts w:hint="eastAsia" w:hAnsi="宋体"/>
          <w:sz w:val="24"/>
          <w:lang w:val="en-US" w:eastAsia="zh-CN"/>
        </w:rPr>
        <w:t xml:space="preserve">                                   </w:t>
      </w:r>
      <w:r>
        <w:rPr>
          <w:rFonts w:hint="eastAsia" w:hAnsi="宋体"/>
          <w:sz w:val="24"/>
        </w:rPr>
        <w:t>签字日期：</w:t>
      </w:r>
    </w:p>
    <w:p w14:paraId="635F47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E41"/>
    <w:rsid w:val="000F3E41"/>
    <w:rsid w:val="003B3A19"/>
    <w:rsid w:val="00815654"/>
    <w:rsid w:val="00897764"/>
    <w:rsid w:val="00AE6039"/>
    <w:rsid w:val="00C3705C"/>
    <w:rsid w:val="00C54BD4"/>
    <w:rsid w:val="00E40991"/>
    <w:rsid w:val="4D35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jc w:val="left"/>
    </w:pPr>
    <w:rPr>
      <w:rFonts w:ascii="宋体"/>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uiPriority w:val="0"/>
    <w:rPr>
      <w:rFonts w:ascii="宋体" w:hAnsi="Calibri" w:eastAsia="宋体" w:cs="宋体"/>
      <w:szCs w:val="24"/>
    </w:rPr>
  </w:style>
  <w:style w:type="character" w:customStyle="1" w:styleId="8">
    <w:name w:val="页眉 Char"/>
    <w:basedOn w:val="6"/>
    <w:link w:val="4"/>
    <w:semiHidden/>
    <w:uiPriority w:val="99"/>
    <w:rPr>
      <w:rFonts w:ascii="Calibri" w:hAnsi="Calibri" w:eastAsia="宋体" w:cs="宋体"/>
      <w:sz w:val="18"/>
      <w:szCs w:val="18"/>
    </w:rPr>
  </w:style>
  <w:style w:type="character" w:customStyle="1" w:styleId="9">
    <w:name w:val="页脚 Char"/>
    <w:basedOn w:val="6"/>
    <w:link w:val="3"/>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3187</Words>
  <Characters>3240</Characters>
  <Lines>23</Lines>
  <Paragraphs>6</Paragraphs>
  <TotalTime>11</TotalTime>
  <ScaleCrop>false</ScaleCrop>
  <LinksUpToDate>false</LinksUpToDate>
  <CharactersWithSpaces>3268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2025-07-17T08:06:00Z</dcterms:created>
  <dc:creator>Windows User</dc:creator>
  <cp:lastModifiedBy>YYY⛽️</cp:lastModifiedBy>
  <dcterms:modified xsi:type="dcterms:W3CDTF">2025-07-22T05:47:31Z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eyJoZGlkIjoiZDdhM2I1NmQ2MmNhOTgzNjYwNGUzODgxNTViODc4YWYiLCJ1c2VySWQiOiI5MTU5MzcxODAifQ==</vt:lpwstr>
  </property>
  <property fmtid="{D5CDD505-2E9C-101B-9397-08002B2CF9AE}" pid="3" name="KSOProductBuildVer">
    <vt:lpwstr>2052-12.1.0.21541</vt:lpwstr>
  </property>
  <property fmtid="{D5CDD505-2E9C-101B-9397-08002B2CF9AE}" pid="4" name="ICV">
    <vt:lpwstr>F4F1D57A8931433180B26CDCDBC99712_12</vt:lpwstr>
  </property>
</Properties>
</file>